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3E" w:rsidRPr="00F66CB6" w:rsidRDefault="00F66CB6">
      <w:pPr>
        <w:rPr>
          <w:b/>
          <w:color w:val="FF0000"/>
          <w:sz w:val="32"/>
          <w:szCs w:val="32"/>
        </w:rPr>
      </w:pPr>
      <w:r w:rsidRPr="00F66CB6">
        <w:rPr>
          <w:b/>
          <w:color w:val="FF0000"/>
          <w:sz w:val="32"/>
          <w:szCs w:val="32"/>
        </w:rPr>
        <w:t>DİKKAT EKSİKLİĞİ VE HİPERAKTİVİTE BOZUKLUĞU</w:t>
      </w:r>
    </w:p>
    <w:p w:rsidR="00F66CB6" w:rsidRPr="00F4014D" w:rsidRDefault="00F66CB6" w:rsidP="00F4014D">
      <w:pPr>
        <w:rPr>
          <w:b/>
          <w:u w:val="single"/>
        </w:rPr>
      </w:pPr>
      <w:r w:rsidRPr="00F4014D">
        <w:rPr>
          <w:b/>
          <w:u w:val="single"/>
        </w:rPr>
        <w:t xml:space="preserve">Velilere Öneriler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Çocuğunuzu olduğu gibi kabul edin ve </w:t>
      </w:r>
      <w:proofErr w:type="spellStart"/>
      <w:r>
        <w:t>DEHB’in</w:t>
      </w:r>
      <w:proofErr w:type="spellEnd"/>
      <w:r>
        <w:t xml:space="preserve"> sinir sistemi ve beyin fonksiyonları ile ilgili bir rahatsızlık olduğunu unutmayın.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DEHB’nin</w:t>
      </w:r>
      <w:proofErr w:type="spellEnd"/>
      <w:r>
        <w:t xml:space="preserve"> tedavi ve eğitim </w:t>
      </w:r>
      <w:proofErr w:type="spellStart"/>
      <w:r>
        <w:t>yaklașımları</w:t>
      </w:r>
      <w:proofErr w:type="spellEnd"/>
      <w:r>
        <w:t xml:space="preserve"> hakkında bilgi edinin.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Kriz anında sakinliğinizi koruyun.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Düzeninizi oturtun.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Alıșkanlıkların</w:t>
      </w:r>
      <w:proofErr w:type="spellEnd"/>
      <w:r>
        <w:t xml:space="preserve"> </w:t>
      </w:r>
      <w:proofErr w:type="spellStart"/>
      <w:r>
        <w:t>olușması</w:t>
      </w:r>
      <w:proofErr w:type="spellEnd"/>
      <w:r>
        <w:t xml:space="preserve"> önemlidir.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Davranıș</w:t>
      </w:r>
      <w:proofErr w:type="spellEnd"/>
      <w:r>
        <w:t xml:space="preserve"> </w:t>
      </w:r>
      <w:proofErr w:type="spellStart"/>
      <w:r>
        <w:t>değiștirme</w:t>
      </w:r>
      <w:proofErr w:type="spellEnd"/>
      <w:r>
        <w:t xml:space="preserve"> tekniklerini öğrenin ve uygulayın.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Çocuğun etrafındaki </w:t>
      </w:r>
      <w:proofErr w:type="spellStart"/>
      <w:r>
        <w:t>yetișkinlerin</w:t>
      </w:r>
      <w:proofErr w:type="spellEnd"/>
      <w:r>
        <w:t xml:space="preserve"> ortak tutum içerisinde olması gerekir.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Mümkün olduğunca </w:t>
      </w:r>
      <w:proofErr w:type="spellStart"/>
      <w:r>
        <w:t>çalıșma</w:t>
      </w:r>
      <w:proofErr w:type="spellEnd"/>
      <w:r>
        <w:t xml:space="preserve"> ortamını sade - </w:t>
      </w:r>
      <w:proofErr w:type="spellStart"/>
      <w:r>
        <w:t>leștirin</w:t>
      </w:r>
      <w:proofErr w:type="spellEnd"/>
      <w:r>
        <w:t xml:space="preserve">. Periyodik olarak tekrarlar yaptırın.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İletișimin</w:t>
      </w:r>
      <w:proofErr w:type="spellEnd"/>
      <w:r>
        <w:t xml:space="preserve"> açık ve net olmasını sağlayın.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Yönergeleri anlayabileceği </w:t>
      </w:r>
      <w:proofErr w:type="spellStart"/>
      <w:r>
        <w:t>șekilde</w:t>
      </w:r>
      <w:proofErr w:type="spellEnd"/>
      <w:r>
        <w:t xml:space="preserve"> verin.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Bașardığı</w:t>
      </w:r>
      <w:proofErr w:type="spellEnd"/>
      <w:r>
        <w:t xml:space="preserve"> etkinlikler sonrası ödüllendirin.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Çocukla rekabet ve güç </w:t>
      </w:r>
      <w:proofErr w:type="spellStart"/>
      <w:r>
        <w:t>savașına</w:t>
      </w:r>
      <w:proofErr w:type="spellEnd"/>
      <w:r>
        <w:t xml:space="preserve"> girmeyin.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proofErr w:type="spellStart"/>
      <w:r>
        <w:t>Davranıșlarınızın</w:t>
      </w:r>
      <w:proofErr w:type="spellEnd"/>
      <w:r>
        <w:t xml:space="preserve"> çocuk açısından bir model olduğunu unutmayın.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 xml:space="preserve">Kıyaslama, fiziksel istismar, bağırmak, hakaret etmekten uzak durun. </w:t>
      </w:r>
    </w:p>
    <w:p w:rsidR="00F66CB6" w:rsidRDefault="00F66CB6" w:rsidP="00F66CB6">
      <w:pPr>
        <w:pStyle w:val="ListeParagraf"/>
        <w:numPr>
          <w:ilvl w:val="0"/>
          <w:numId w:val="1"/>
        </w:numPr>
      </w:pPr>
      <w:r>
        <w:t>Olumlu tutumunuzu sürdürün</w:t>
      </w:r>
    </w:p>
    <w:p w:rsidR="00157D20" w:rsidRPr="00157D20" w:rsidRDefault="00157D20" w:rsidP="00157D20">
      <w:pPr>
        <w:rPr>
          <w:b/>
          <w:color w:val="FF0000"/>
          <w:u w:val="single"/>
        </w:rPr>
      </w:pPr>
      <w:r w:rsidRPr="00157D20">
        <w:rPr>
          <w:b/>
          <w:color w:val="FF0000"/>
          <w:u w:val="single"/>
        </w:rPr>
        <w:t xml:space="preserve">DEHB Nedir? </w:t>
      </w:r>
    </w:p>
    <w:p w:rsidR="00157D20" w:rsidRDefault="00157D20" w:rsidP="00157D20">
      <w:r>
        <w:t xml:space="preserve">Dikkat eksikliği </w:t>
      </w:r>
      <w:proofErr w:type="spellStart"/>
      <w:r>
        <w:t>Hiperaktivite</w:t>
      </w:r>
      <w:proofErr w:type="spellEnd"/>
      <w:r>
        <w:t xml:space="preserve"> Bozukluğu (DEHB) okul öncesi dönem ve okul çağı çocuklarında belirgin hale gelen bir bozukluktur. Çocuğun </w:t>
      </w:r>
      <w:proofErr w:type="spellStart"/>
      <w:r>
        <w:t>davranıșlarını</w:t>
      </w:r>
      <w:proofErr w:type="spellEnd"/>
      <w:r>
        <w:t xml:space="preserve"> kontrol etmesinde ve dikkatini vermesinde sorun vardır. “Bir türlü yerinde durmayan”, “Hayallere dalan”, “</w:t>
      </w:r>
      <w:proofErr w:type="spellStart"/>
      <w:r>
        <w:t>Düșünmeden</w:t>
      </w:r>
      <w:proofErr w:type="spellEnd"/>
      <w:r>
        <w:t xml:space="preserve"> davranan”, “Dalgın, unutkan” gibi pek çok sıfatla nitelendirilen çocuklardır. Bu </w:t>
      </w:r>
      <w:proofErr w:type="spellStart"/>
      <w:r>
        <w:t>davranıșlar</w:t>
      </w:r>
      <w:proofErr w:type="spellEnd"/>
      <w:r>
        <w:t xml:space="preserve"> çoğu çocukta zaman </w:t>
      </w:r>
      <w:proofErr w:type="spellStart"/>
      <w:r>
        <w:t>zaman</w:t>
      </w:r>
      <w:proofErr w:type="spellEnd"/>
      <w:r>
        <w:t xml:space="preserve"> görülebilen durumlar olduğundan tanı konulması için yeterli deneyim ve bilgi birikimi sahibi uzmanların yardımı gerekir. Çocuklarda %4-8 gibi bir oranda görülmektedir; </w:t>
      </w:r>
    </w:p>
    <w:p w:rsidR="00157D20" w:rsidRDefault="00157D20" w:rsidP="00157D20">
      <w:proofErr w:type="spellStart"/>
      <w:r>
        <w:t>DEHB’nin</w:t>
      </w:r>
      <w:proofErr w:type="spellEnd"/>
      <w:r>
        <w:t xml:space="preserve">; dikkat eksikliğinin ön planda olduğu, </w:t>
      </w:r>
      <w:proofErr w:type="spellStart"/>
      <w:r>
        <w:t>hiperaktivitenin</w:t>
      </w:r>
      <w:proofErr w:type="spellEnd"/>
      <w:r>
        <w:t xml:space="preserve"> ön planda olduğu ve her ikisinin de bir arada olduğu alt tipleri bulunmaktadır.</w:t>
      </w:r>
    </w:p>
    <w:p w:rsidR="00157D20" w:rsidRPr="00157D20" w:rsidRDefault="00157D20" w:rsidP="00157D20">
      <w:pPr>
        <w:rPr>
          <w:b/>
          <w:color w:val="FF0000"/>
          <w:u w:val="single"/>
        </w:rPr>
      </w:pPr>
      <w:r w:rsidRPr="00157D20">
        <w:rPr>
          <w:b/>
          <w:color w:val="FF0000"/>
          <w:u w:val="single"/>
        </w:rPr>
        <w:t xml:space="preserve">Dikkat Eksikliği Ve </w:t>
      </w:r>
      <w:proofErr w:type="spellStart"/>
      <w:r w:rsidRPr="00157D20">
        <w:rPr>
          <w:b/>
          <w:color w:val="FF0000"/>
          <w:u w:val="single"/>
        </w:rPr>
        <w:t>Hiperaktivitenin</w:t>
      </w:r>
      <w:proofErr w:type="spellEnd"/>
      <w:r w:rsidRPr="00157D20">
        <w:rPr>
          <w:b/>
          <w:color w:val="FF0000"/>
          <w:u w:val="single"/>
        </w:rPr>
        <w:t xml:space="preserve"> Temel Özellikleri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Düzensizlik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Sosyal Becerilerde Problem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Hırçın </w:t>
      </w:r>
      <w:proofErr w:type="spellStart"/>
      <w:r>
        <w:t>Davranıșlar</w:t>
      </w:r>
      <w:proofErr w:type="spellEnd"/>
      <w:r>
        <w:t xml:space="preserve">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Olumsuz Benlik Algısı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Heyecan </w:t>
      </w:r>
      <w:proofErr w:type="spellStart"/>
      <w:r>
        <w:t>Arayıșı</w:t>
      </w:r>
      <w:proofErr w:type="spellEnd"/>
      <w:r>
        <w:t xml:space="preserve">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Dalgınlık Hali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>Bellek Ve Hatırlama Sorunları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 xml:space="preserve">Israrcı Tutum Tutarsızlık </w:t>
      </w:r>
    </w:p>
    <w:p w:rsidR="00157D20" w:rsidRDefault="00157D20" w:rsidP="00157D20">
      <w:pPr>
        <w:pStyle w:val="ListeParagraf"/>
        <w:numPr>
          <w:ilvl w:val="0"/>
          <w:numId w:val="2"/>
        </w:numPr>
      </w:pPr>
      <w:r>
        <w:t>Koordinasyon Güçlükleri</w:t>
      </w:r>
    </w:p>
    <w:p w:rsidR="001F2BA9" w:rsidRPr="001F2BA9" w:rsidRDefault="001F2BA9" w:rsidP="001F2BA9">
      <w:pPr>
        <w:rPr>
          <w:color w:val="FF0000"/>
        </w:rPr>
      </w:pPr>
      <w:r w:rsidRPr="001F2BA9">
        <w:rPr>
          <w:color w:val="FF0000"/>
        </w:rPr>
        <w:t>Tedavi</w:t>
      </w:r>
    </w:p>
    <w:p w:rsidR="001F2BA9" w:rsidRDefault="001F2BA9" w:rsidP="001F2BA9">
      <w:r>
        <w:t xml:space="preserve">İlaç tedavisi en sık kullanılan yöntemdir ve çoğu zaman belirgin bir </w:t>
      </w:r>
      <w:proofErr w:type="spellStart"/>
      <w:r>
        <w:t>iyileșme</w:t>
      </w:r>
      <w:proofErr w:type="spellEnd"/>
      <w:r>
        <w:t xml:space="preserve"> sağlamaktadır. Bununla birlikte </w:t>
      </w:r>
      <w:proofErr w:type="spellStart"/>
      <w:r>
        <w:t>davranıș</w:t>
      </w:r>
      <w:proofErr w:type="spellEnd"/>
      <w:r>
        <w:t xml:space="preserve"> </w:t>
      </w:r>
      <w:proofErr w:type="gramStart"/>
      <w:r>
        <w:t>terapileri</w:t>
      </w:r>
      <w:proofErr w:type="gramEnd"/>
      <w:r>
        <w:t xml:space="preserve"> de tedavide önemli derecede destek sağlamaktadır. İlaç tedavisi ve psikoterapilerin birlikte uygulanması ise en ideal tedavi yöntemi olarak değerlendirilmektedir. </w:t>
      </w:r>
    </w:p>
    <w:p w:rsidR="001F2BA9" w:rsidRDefault="001F2BA9" w:rsidP="001F2BA9">
      <w:pPr>
        <w:rPr>
          <w:color w:val="FF0000"/>
        </w:rPr>
      </w:pPr>
    </w:p>
    <w:p w:rsidR="001F2BA9" w:rsidRPr="001F2BA9" w:rsidRDefault="001F2BA9" w:rsidP="001F2BA9">
      <w:pPr>
        <w:rPr>
          <w:color w:val="FF0000"/>
        </w:rPr>
      </w:pPr>
      <w:r w:rsidRPr="001F2BA9">
        <w:rPr>
          <w:color w:val="FF0000"/>
        </w:rPr>
        <w:lastRenderedPageBreak/>
        <w:t xml:space="preserve">Eğitim Süreci </w:t>
      </w:r>
    </w:p>
    <w:p w:rsidR="001F2BA9" w:rsidRDefault="001F2BA9" w:rsidP="001F2BA9">
      <w:proofErr w:type="spellStart"/>
      <w:r>
        <w:t>Tanılanmıș</w:t>
      </w:r>
      <w:proofErr w:type="spellEnd"/>
      <w:r>
        <w:t xml:space="preserve"> DEHB olan öğrenciler </w:t>
      </w:r>
      <w:proofErr w:type="spellStart"/>
      <w:r>
        <w:t>yașıtlarıyla</w:t>
      </w:r>
      <w:proofErr w:type="spellEnd"/>
      <w:r>
        <w:t xml:space="preserve"> birlikte aynı ortamda tam zamanlı </w:t>
      </w:r>
      <w:proofErr w:type="spellStart"/>
      <w:r>
        <w:t>kaynaștırma</w:t>
      </w:r>
      <w:proofErr w:type="spellEnd"/>
      <w:r>
        <w:t xml:space="preserve"> öğrencisi </w:t>
      </w:r>
      <w:proofErr w:type="gramStart"/>
      <w:r>
        <w:t>olarak</w:t>
      </w:r>
      <w:proofErr w:type="gramEnd"/>
      <w:r>
        <w:t xml:space="preserve"> eğitimlerine devam ederler. Ayrıca okul bünyesinde bulunan destek eğitim odalarından faydalanabilirler.</w:t>
      </w:r>
    </w:p>
    <w:p w:rsidR="001F2BA9" w:rsidRPr="001F2BA9" w:rsidRDefault="001F2BA9" w:rsidP="001F2BA9">
      <w:pPr>
        <w:rPr>
          <w:sz w:val="18"/>
          <w:szCs w:val="18"/>
        </w:rPr>
      </w:pPr>
      <w:r w:rsidRPr="001F2BA9">
        <w:rPr>
          <w:sz w:val="18"/>
          <w:szCs w:val="18"/>
        </w:rPr>
        <w:t>Kaynak: https://istanbul.meb.gov.tr/oer/MEB_Brosur2018/veli/09_dehb.pdf</w:t>
      </w:r>
    </w:p>
    <w:sectPr w:rsidR="001F2BA9" w:rsidRPr="001F2BA9" w:rsidSect="001F2BA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897"/>
    <w:multiLevelType w:val="hybridMultilevel"/>
    <w:tmpl w:val="58C283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857E2"/>
    <w:multiLevelType w:val="hybridMultilevel"/>
    <w:tmpl w:val="A4501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B6"/>
    <w:rsid w:val="00157D20"/>
    <w:rsid w:val="001F2BA9"/>
    <w:rsid w:val="0021103E"/>
    <w:rsid w:val="00F4014D"/>
    <w:rsid w:val="00F6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6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Company>By NeC ® 2010 | Katilimsiz.Com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akaydın1</dc:creator>
  <cp:keywords/>
  <dc:description/>
  <cp:lastModifiedBy>akaydın1</cp:lastModifiedBy>
  <cp:revision>5</cp:revision>
  <dcterms:created xsi:type="dcterms:W3CDTF">2020-12-31T07:56:00Z</dcterms:created>
  <dcterms:modified xsi:type="dcterms:W3CDTF">2020-12-31T08:03:00Z</dcterms:modified>
</cp:coreProperties>
</file>